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Повышение квалификации  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«Главный Закупщик 223-ФЗ»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«ОРГАНИЗАЦИЯ ЗАКУПОК ТОВАРОВ, РАБОТ, УСЛУГ ОТДЕЛЬНЫМИ ВИДАМИ ЮРИДИЧЕСКИХ ЛИЦ» 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  <w:bookmarkStart w:id="0" w:name="_GoBack"/>
      <w:bookmarkEnd w:id="0"/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144 часа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главный специалист по закупкам (работа у заказчика по 223-ФЗ) 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</w:t>
      </w:r>
      <w:proofErr w:type="gramStart"/>
      <w:r>
        <w:rPr>
          <w:rFonts w:ascii="Roboto" w:eastAsia="Roboto" w:hAnsi="Roboto" w:cs="Roboto"/>
          <w:sz w:val="21"/>
          <w:szCs w:val="21"/>
        </w:rPr>
        <w:t>структурированы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по темам  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7859D4" w:rsidRPr="00BA2D38" w:rsidRDefault="007859D4" w:rsidP="007859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«Договоры»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Понятие и виды договоров</w:t>
      </w: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A94FA1" w:rsidRPr="00D177D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«Экономические основы ценообразования»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Дополнительно:</w:t>
      </w:r>
    </w:p>
    <w:p w:rsidR="00A94FA1" w:rsidRPr="007859D4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-</w:t>
      </w:r>
      <w:r w:rsidRPr="007859D4">
        <w:rPr>
          <w:rFonts w:ascii="Times New Roman" w:eastAsia="Roboto" w:hAnsi="Times New Roman" w:cs="Times New Roman"/>
          <w:sz w:val="21"/>
          <w:szCs w:val="21"/>
        </w:rPr>
        <w:t xml:space="preserve"> </w:t>
      </w:r>
      <w:r w:rsidRPr="007859D4">
        <w:rPr>
          <w:rFonts w:ascii="Times New Roman" w:eastAsia="Calibri" w:hAnsi="Times New Roman" w:cs="Times New Roman"/>
          <w:sz w:val="21"/>
          <w:szCs w:val="21"/>
          <w:highlight w:val="white"/>
        </w:rPr>
        <w:t>Руководство пользователя ЕИС 223-ФЗ</w:t>
      </w:r>
    </w:p>
    <w:p w:rsidR="00A94FA1" w:rsidRPr="007859D4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7859D4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7859D4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Руководство пользователя - Ведение Реестра </w:t>
      </w:r>
      <w:r w:rsidRPr="007859D4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закупок </w:t>
      </w:r>
      <w:r w:rsidRPr="007859D4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223- ФЗ</w:t>
      </w:r>
    </w:p>
    <w:p w:rsidR="00A94FA1" w:rsidRPr="007859D4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7859D4">
        <w:rPr>
          <w:rFonts w:ascii="Times New Roman" w:eastAsia="Calibri" w:hAnsi="Times New Roman" w:cs="Times New Roman"/>
          <w:sz w:val="21"/>
          <w:szCs w:val="21"/>
          <w:highlight w:val="white"/>
        </w:rPr>
        <w:lastRenderedPageBreak/>
        <w:t xml:space="preserve">- Руководство пользователя - Ведение Реестра </w:t>
      </w:r>
      <w:r w:rsidRPr="007859D4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договоров </w:t>
      </w:r>
      <w:r w:rsidRPr="007859D4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223 - ФЗ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навыки по процедуре организации и ведения  закупок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получение необходимых практических навыков и надежную теоретическую базу по вопросам  выбора поставщиков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 система  закупок по 223-ФЗ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 специфики исполнения заключенных контрактов,  ответственности сторон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удостоверение о повышении квалификации</w:t>
      </w:r>
      <w:r>
        <w:rPr>
          <w:rFonts w:ascii="Roboto" w:eastAsia="Roboto" w:hAnsi="Roboto" w:cs="Roboto"/>
          <w:sz w:val="21"/>
          <w:szCs w:val="21"/>
        </w:rPr>
        <w:t xml:space="preserve"> по образовательной программе «ОРГАНИЗАЦИЯ ЗАКУПОК ТОВАРОВ, РАБОТ, УСЛУГ ОТДЕЛЬНЫМИ ВИДАМИ ЮРИДИЧЕСКИХ ЛИЦ».</w:t>
      </w:r>
    </w:p>
    <w:p w:rsidR="00A94FA1" w:rsidRDefault="00A94FA1" w:rsidP="00A94F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D54EB5" w:rsidRPr="00A94FA1" w:rsidRDefault="00D54EB5" w:rsidP="00A94FA1"/>
    <w:sectPr w:rsidR="00D54EB5" w:rsidRPr="00A94FA1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C"/>
    <w:rsid w:val="007859D4"/>
    <w:rsid w:val="00A94FA1"/>
    <w:rsid w:val="00B4262C"/>
    <w:rsid w:val="00D54EB5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2019-10-22T14:29:00Z</dcterms:created>
  <dcterms:modified xsi:type="dcterms:W3CDTF">2019-10-22T16:48:00Z</dcterms:modified>
</cp:coreProperties>
</file>